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Анестезиология-реаниматология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02:38 МСК · База обновлена: 21.07.2026, 08:31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Анестезиология-реаниматология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Молодой человек 25 лет поступил в отделение реанимации и интенсивной терапии без сознания в сопровождении родителей. Не реагирует на обращённую речь.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Собрать не удается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Был обнаружен родителями дома без сознания, не реагировал на оклик и раздражители. Отмечалась выраженная бледность и редкое дыхание. Была вызвана бригада скорой помощи, доставившая пациента в больницу.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Со слов родителей, хроническими заболеваниями не страдает. Регулярно проводит время с друзьями в ночных клубах. В последнее время отмечалось нетипичное поведение, скрытность в отношении друзей и личной жизни.</w:t>
      </w:r>
    </w:p>
    <w:p>
      <w:pPr>
        <w:spacing w:after="58"/>
      </w:pPr>
      <w:r>
        <w:rPr>
          <w:b w:val="0"/>
          <w:i w:val="0"/>
        </w:rPr>
        <w:t>Также последнюю неделю отмечал повышение температуры тела до 38,0°C по вечерам при отсутствии признаков респираторного заболевания.</w:t>
      </w:r>
    </w:p>
    <w:p>
      <w:pPr>
        <w:spacing w:after="58"/>
      </w:pPr>
      <w:r>
        <w:rPr>
          <w:b w:val="0"/>
          <w:i w:val="0"/>
        </w:rPr>
        <w:t>Аллергические реакции не отмечались.</w:t>
      </w:r>
    </w:p>
    <w:p>
      <w:pPr>
        <w:spacing w:after="58"/>
      </w:pPr>
      <w:r>
        <w:rPr>
          <w:b w:val="0"/>
          <w:i w:val="0"/>
        </w:rPr>
        <w:t>Профессиональных вредностей не имеет.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192 см, вес 80 кг.</w:t>
      </w:r>
    </w:p>
    <w:p>
      <w:pPr>
        <w:spacing w:after="58"/>
      </w:pPr>
      <w:r>
        <w:rPr>
          <w:b w:val="0"/>
          <w:i w:val="0"/>
        </w:rPr>
        <w:t>Состояние тяжелое. На вопросы не отвечает, не реагирует на раздражители. Оценка по шкале комы Глазго = 3 балла.</w:t>
      </w:r>
    </w:p>
    <w:p>
      <w:pPr>
        <w:spacing w:after="58"/>
      </w:pPr>
      <w:r>
        <w:rPr>
          <w:b w:val="0"/>
          <w:i w:val="0"/>
        </w:rPr>
        <w:t>Температура тела 38,5°С. Двусторонний миоз. Кожные покровы бледные, холодные на ощупь.</w:t>
      </w:r>
    </w:p>
    <w:p>
      <w:pPr>
        <w:spacing w:after="58"/>
      </w:pPr>
      <w:r>
        <w:rPr>
          <w:b w:val="0"/>
          <w:i w:val="0"/>
        </w:rPr>
        <w:t>Визуально отмечаются несколько кровоподтеков и макулопапулезная сыпь на медиальной поверхности левого предплечья.</w:t>
      </w:r>
    </w:p>
    <w:p>
      <w:pPr>
        <w:spacing w:after="58"/>
      </w:pPr>
      <w:r>
        <w:rPr>
          <w:b w:val="0"/>
          <w:i w:val="0"/>
        </w:rPr>
        <w:t>Дыхание самостоятельное, поверхностное, проводится во все отделы легких, хрипов нет. ЧДД 10/мин, без участия вспомогательной мускулатуры. SaO2 = 91% при дыхании воздухом.</w:t>
      </w:r>
    </w:p>
    <w:p>
      <w:pPr>
        <w:spacing w:after="58"/>
      </w:pPr>
      <w:r>
        <w:rPr>
          <w:b w:val="0"/>
          <w:i w:val="0"/>
        </w:rPr>
        <w:t>Систолический шум в точке выслушивания трикуспидального клапана (регургитация).</w:t>
      </w:r>
    </w:p>
    <w:p>
      <w:pPr>
        <w:spacing w:after="58"/>
      </w:pPr>
      <w:r>
        <w:rPr>
          <w:b w:val="0"/>
          <w:i w:val="0"/>
        </w:rPr>
        <w:t>АД = 110/60 (ср. АД 76) мм рт. ст. ЧСС 50 уд/мин. На мониторе ЭКГ брадикардия.</w:t>
      </w:r>
    </w:p>
    <w:p>
      <w:pPr>
        <w:spacing w:after="58"/>
      </w:pPr>
      <w:r>
        <w:rPr>
          <w:b w:val="0"/>
          <w:i w:val="0"/>
        </w:rPr>
        <w:t>Живот мягкий.</w:t>
      </w:r>
    </w:p>
    <w:p>
      <w:pPr>
        <w:spacing w:after="58"/>
      </w:pPr>
      <w:r>
        <w:rPr>
          <w:b w:val="0"/>
          <w:i w:val="0"/>
        </w:rPr>
        <w:t>Показатели глюкометрии 4,5 ммоль.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Учитывая данные анамнеза, наиболее вероятным предварительным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Внутреннее 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нарушение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Спонтанный пневмоторакс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Острая наркотическая интоксикация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Острая наркотическая интоксикация</w:t>
      </w:r>
    </w:p>
    <w:p>
      <w:pPr>
        <w:ind w:left="504"/>
      </w:pPr>
      <w:r>
        <w:rPr>
          <w:b w:val="0"/>
          <w:i/>
        </w:rPr>
        <w:t>Основу диагностики составляют симптомы, выявляемые при осмотре. Визуального осмотр включает оценку размера зрачка, уровня изменения сознания, цвета и влажности кожных покровов и слизистых. Именно три симптома визуальной оценки состояния больного – размер зрачка, уровень изменения сознания, и состояние кожных покровов и слизистых - являются отправной точкой для диагностики. Миоз с угнетением сознания, бледность кожи, брадикардия, гипотония, брадипноэ характерны для отравления опиатами.</w:t>
        <w:br/>
        <w:br/>
      </w:r>
      <w:hyperlink r:id="rId20">
        <w:r>
          <w:rPr>
            <w:color w:val="173C49"/>
            <w:u w:val="single"/>
          </w:rPr>
          <w:t>Федеральные клинические рекомендации Ассоциации клинических токсикологов. Отравление наркотиками и психодислептиками. 2018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Гипертермия может возникнуть в результате развития у пациента аспирационной пневмонии и наличия инфекционных осложнений, таких как эндокардит. Обследование кожи может позволить определить наличие инъекционных воздействий, самых доступных знаков, свидетельствующих о наличии в анамнезе хронического потребления наркотических препаратов.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лабораторными исследованиями у данного пациента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микробиологический посев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коагулограмма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мочи на токсические вещества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газовый состав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микробиологический посев крови; 2 — общий анализ мочи; 3 — биохимический анализ крови; 5 — анализ мочи на токсические вещества; 6 — газовый состав крови</w:t>
      </w:r>
    </w:p>
    <w:p>
      <w:pPr>
        <w:ind w:left="504"/>
      </w:pPr>
      <w:r>
        <w:rPr>
          <w:b w:val="0"/>
          <w:i/>
        </w:rPr>
        <w:t>Рекомендуется выполнение как минимум 2 посевов крови у пациентов с риском развития инфекционного эндокардита: пациентам с врожденными и приобретенными аномалиями развития, раннее перенесенным ИЭ, с протезами клапанов сердца, иммунодефицитным статусом или инъекционным наркоманам, имеющим лихорадку неясного генеза более 48 часов.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лабораторная диагностика у пациентов с подозрением на употребление наркотических препаратов. У пациентов, у которых точно выявлены симптомы отравления, либо, наоборот, выявляется клиника без наличия чёткого анамнеза, должен быть обязательно выполнен общий анализ мочи.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лабораторная диагностика у пациентов с подозрением на употребление наркотических препаратов. У пациентов, у которых точно выявлены симптомы отравления, либо, наоборот, выявляется клиника без наличия чёткого анамнеза, должны обязательно выполнены сывороточные электролиты, мочевина и креатинин_. _Измерение осмоляльности сыворотки, содержание кетонов, амилазы, кальция, магния, а также исследование функции печени должны быть обязательно выполнены у данной категории лиц.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лабораторная диагностика у пациентов с подозрением на употребление наркотических препаратов. Должен быть в обязательном порядке проведён анализ мочи на токсические препараты при подозрении на отравление.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лабораторная диагностика у пациентов с подозрением на употребление наркотических препаратов. Напряжение газов артериальной крови, лактат представляют собой параметры, необходимые для пациентов с наличием сердечно-сосудистых, неврологических, респираторных и кислотно-основных нарушений.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Строго необходимым инструментальным исследованием у данного пациента при поступлении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электрокардиограмма</w:t>
      </w:r>
    </w:p>
    <w:p>
      <w:pPr>
        <w:ind w:left="504"/>
      </w:pPr>
      <w:r>
        <w:rPr>
          <w:b w:val="0"/>
          <w:i/>
        </w:rPr>
        <w:t>Рекомендуется запись ЭКГ у пациентов с признаками злоупотребления наркотическими препаратами.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Необходимым дополнительным инструментальным обследованием для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УЗДГ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томография груди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эхокардиография</w:t>
      </w:r>
    </w:p>
    <w:p>
      <w:pPr>
        <w:ind w:left="504"/>
      </w:pPr>
      <w:r>
        <w:rPr>
          <w:b w:val="0"/>
          <w:i/>
        </w:rPr>
        <w:t>Степень вероятности возникновения септического эндокардита у лиц, пользующихся нестерильными шприцами (при наркомании) в 30 раз выше.</w:t>
        <w:br/>
        <w:br/>
      </w:r>
      <w:hyperlink r:id="rId32">
        <w:r>
          <w:rPr>
            <w:color w:val="173C49"/>
            <w:u w:val="single"/>
          </w:rPr>
          <w:t>Инфекционный эндокардит.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 подозрении на инфекционный эндокардит рекомендуется выполнение ЭхоКГ для выявления вегетаций. Необходима эхокардиографическая оценка гемодинамической характеристики патологии клапанного аппарата, оценка функции желудочков и давления в легочной артерии, выявление осложнений.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Неотложными мероприятиями у данного пациента являются инсуфляция кислорода через лицевую маску и внутривенное введение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налоксона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цефтриаксона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гентамицина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налоксона</w:t>
      </w:r>
    </w:p>
    <w:p>
      <w:pPr>
        <w:ind w:left="504"/>
      </w:pPr>
      <w:r>
        <w:rPr>
          <w:b w:val="0"/>
          <w:i/>
        </w:rPr>
        <w:t>В случае подозрения острой наркотической интоксикации необходимо внутривенное введение 0,05-2,0 мг налоксона. Целью введения налоксона является обеспечение адекватной вентиляции.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Длительность действия налоксона при в/в введении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45-90 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4-6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15-20 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12-14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45-90 мин</w:t>
      </w:r>
    </w:p>
    <w:p>
      <w:pPr>
        <w:ind w:left="504"/>
      </w:pPr>
      <w:r>
        <w:rPr>
          <w:b w:val="0"/>
          <w:i/>
        </w:rPr>
        <w:t>Действие налоксона длится всего 45-90 мин, поэтому для поддержания эффекта требуется повторение болюса.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применения налоксона следует внимательно наблюдать за состоянием пациента для своевременной диагностики осложнений, одним из которых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лейкопения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отмены опиоидов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олигурия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анафилактический шок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синдром отмены опиоидов</w:t>
      </w:r>
    </w:p>
    <w:p>
      <w:pPr>
        <w:ind w:left="504"/>
      </w:pPr>
      <w:r>
        <w:rPr>
          <w:b w:val="0"/>
          <w:i/>
        </w:rPr>
        <w:t>Следует с осторожностью относиться к потенциально серьезным побочным эффектам налоксона, которые включают отек легких, судороги и возникновение синдрома отмены опиоидов.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Через час после начала интенсивной терапии у пациента начались судорожные подергивания мышц конечностей. Препаратом первой группы, необходимым для купирования возникшего состояния,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пропофол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сибазон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тиопентал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галоперидол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сибазон</w:t>
      </w:r>
    </w:p>
    <w:p>
      <w:pPr>
        <w:ind w:left="504"/>
      </w:pPr>
      <w:r>
        <w:rPr>
          <w:b w:val="0"/>
          <w:i/>
        </w:rPr>
        <w:t>Препаратами первой группы для купирования судорожного синдрома должны быть бензодиазепины, второй - барбитураты.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Через несколько часов пациент пришел в сознание, однако сразу стал агрессивным, начал кричать, пытаться встать с кровати, жаловался на нестерпимую боль в мышцах и требовал ввести ему дозу героина. Препаратами для купирования синдрома отмены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налоксон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парацетамол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клофелин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метадон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дексмедетомидин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клофелин; 5 — метадон; 6 — дексмедетомидин</w:t>
      </w:r>
    </w:p>
    <w:p>
      <w:pPr>
        <w:ind w:left="504"/>
      </w:pPr>
      <w:r>
        <w:rPr>
          <w:b w:val="0"/>
          <w:i/>
        </w:rPr>
        <w:t>Пациентам с синдромом «отмены» легкой или средней степени тяжести можно применять клофелин, который также уменьшает симптомы отмены опиоидов, в особенности симптомы, связанные с вегетативной дисфункцией. Стандартные дозы клофелина, используемые для лечения синдрома «отмены», могут варьировать от 0,1 до 0,2 мг внутрь каждые 6 ч. Снижение артериального давления и частоты сердечных сокращений являются маркерами адекватного воздействия препарата. При отсутствии снижения боли и гемодинамической реакции дозу клофелина изменяют. Лицам с тяжелой степенью зависимости может потребоваться 2-4 мкг/кг в течение 5-10 мин внутривенно для получения заметного эффекта.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Общие принципы, касающиеся ведения пациентов с синдромом «отмены» заключается в постепенном снижении дозы опиатов и разработке индивидуального плана их отмены. Стартовая доза метадона составляет 20 мг перорально или 10 мг подкожно/внутримышечно, или 1,25 мг внутривенно методом титрования (каждые 5-10 мин) до уменьшения или купирования абстинентного синдрома. Для пациентов, имеющих более выраженную опиоидную зависимость, требуются для лечения более высокие дозы метадона (30 мг).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Другие альфа-2-агонисты, такие как дексмедетомидин, также используются для лечения абстинентного синдрома.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Спустя еще 2 часа состояние стабилизировалось на фоне терапии метадоном. Больной в сознании, на вопросы отвечает осознанно. Жалоб не предъявляет. На следующие сутки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отменить введение метадона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снизить дозировку метадона на 20%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оставить дозировку метадона прежней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снизить дозировку метадона на 50%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снизить дозировку метадона на 20%</w:t>
      </w:r>
    </w:p>
    <w:p>
      <w:pPr>
        <w:ind w:left="504"/>
      </w:pPr>
      <w:r>
        <w:rPr>
          <w:b w:val="0"/>
          <w:i/>
        </w:rPr>
        <w:t>После стабилизации состояния ежедневную дозу метадона уменьшают на 20% от предыдущей в день (для стационарных больных).</w:t>
        <w:br/>
        <w:br/>
      </w:r>
      <w:hyperlink r:id="rId22">
        <w:r>
          <w:rPr>
            <w:color w:val="173C49"/>
            <w:u w:val="single"/>
          </w:rPr>
          <w:t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антибактериальной терапии осложнений, развившихся у пациента, следует начать в/в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цетриаксона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ванкомицина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гентамицина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бензилпенициллина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ванкомицина</w:t>
      </w:r>
    </w:p>
    <w:p>
      <w:pPr>
        <w:ind w:left="504"/>
      </w:pPr>
      <w:r>
        <w:rPr>
          <w:b w:val="0"/>
          <w:i/>
        </w:rPr>
        <w:t>Для терапии инфекционного эндокардита непротезированного клапана, вызванного оксациллиноустойчивыми штаммами стафиллококков рекомендуется ванкомицин (30 мг/кг/сут в/в в 2 введения).</w:t>
        <w:br/>
        <w:br/>
      </w:r>
      <w:hyperlink r:id="rId32">
        <w:r>
          <w:rPr>
            <w:color w:val="173C49"/>
            <w:u w:val="single"/>
          </w:rPr>
          <w:t>Инфекционный эндокардит.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Продолжительность антибактериальной терапии должна составлять (в неделях)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6</w:t>
      </w:r>
    </w:p>
    <w:p>
      <w:pPr>
        <w:ind w:left="504"/>
      </w:pPr>
      <w:r>
        <w:rPr>
          <w:b w:val="0"/>
          <w:i/>
        </w:rPr>
        <w:t>Продолжительность терапии инфекционного эндокардита непротезированного клапана, вызванного оксациллиноустойчивыми штаммами стафиллококков, продолжается 6 недель.</w:t>
        <w:br/>
        <w:br/>
      </w:r>
      <w:hyperlink r:id="rId32">
        <w:r>
          <w:rPr>
            <w:color w:val="173C49"/>
            <w:u w:val="single"/>
          </w:rPr>
          <w:t>Инфекционный эндокардит.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Анестезиология-реаниматология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40/" TargetMode="External"/><Relationship Id="rId21" Type="http://schemas.openxmlformats.org/officeDocument/2006/relationships/hyperlink" Target="https://library.mededtech.ru/rest/documents/T40/#4_1_&#1050;&#1083;&#1080;&#1085;&#1080;&#1095;&#1077;&#1089;&#1082;&#1072;&#1103;_&#1076;&#1080;&#1072;&#1075;&#1085;&#1086;&#1089;&#1090;&#1080;&#1082;&#1072;" TargetMode="External"/><Relationship Id="rId22" Type="http://schemas.openxmlformats.org/officeDocument/2006/relationships/hyperlink" Target="https://library.mededtech.ru/rest/documents/periopdrugaddiction" TargetMode="External"/><Relationship Id="rId23" Type="http://schemas.openxmlformats.org/officeDocument/2006/relationships/hyperlink" Target="https://library.mededtech.ru/rest/documents/periopdrugaddiction/#list_item_b8lbmq" TargetMode="External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image" Target="media/image7.png"/><Relationship Id="rId27" Type="http://schemas.openxmlformats.org/officeDocument/2006/relationships/image" Target="media/image8.png"/><Relationship Id="rId28" Type="http://schemas.openxmlformats.org/officeDocument/2006/relationships/image" Target="media/image9.png"/><Relationship Id="rId29" Type="http://schemas.openxmlformats.org/officeDocument/2006/relationships/hyperlink" Target="https://library.mededtech.ru/rest/documents/cr_376/#paragraph_he2ne" TargetMode="External"/><Relationship Id="rId30" Type="http://schemas.openxmlformats.org/officeDocument/2006/relationships/hyperlink" Target="https://library.mededtech.ru/rest/documents/periopdrugaddiction/#list_item_nu23v8" TargetMode="External"/><Relationship Id="rId31" Type="http://schemas.openxmlformats.org/officeDocument/2006/relationships/hyperlink" Target="https://library.mededtech.ru/rest/documents/periopdrugaddiction/#list_item_3d2351" TargetMode="External"/><Relationship Id="rId32" Type="http://schemas.openxmlformats.org/officeDocument/2006/relationships/hyperlink" Target="https://library.mededtech.ru/rest/documents/cr_376/" TargetMode="External"/><Relationship Id="rId33" Type="http://schemas.openxmlformats.org/officeDocument/2006/relationships/hyperlink" Target="https://library.mededtech.ru/rest/documents/cr_376/#paragraph_jod8d" TargetMode="External"/><Relationship Id="rId34" Type="http://schemas.openxmlformats.org/officeDocument/2006/relationships/hyperlink" Target="https://library.mededtech.ru/rest/documents/cr_376/#paragraph_gv9rc" TargetMode="External"/><Relationship Id="rId35" Type="http://schemas.openxmlformats.org/officeDocument/2006/relationships/hyperlink" Target="https://library.mededtech.ru/rest/documents/periopdrugaddiction/#list_item_c94q8e" TargetMode="External"/><Relationship Id="rId36" Type="http://schemas.openxmlformats.org/officeDocument/2006/relationships/hyperlink" Target="https://library.mededtech.ru/rest/documents/periopdrugaddiction/#list_item_tpfij2" TargetMode="External"/><Relationship Id="rId37" Type="http://schemas.openxmlformats.org/officeDocument/2006/relationships/hyperlink" Target="https://library.mededtech.ru/rest/documents/cr_376/#list_item_ba172" TargetMode="External"/><Relationship Id="rId38" Type="http://schemas.openxmlformats.org/officeDocument/2006/relationships/hyperlink" Target="https://library.mededtech.ru/rest/documents/cr_376/#paragraph_ji5c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